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体育科学</w:t>
      </w:r>
      <w:r>
        <w:rPr>
          <w:rFonts w:hint="eastAsia"/>
          <w:sz w:val="30"/>
          <w:szCs w:val="30"/>
        </w:rPr>
        <w:t>学院（部）教研论文情况统计表</w:t>
      </w:r>
    </w:p>
    <w:tbl>
      <w:tblPr>
        <w:tblStyle w:val="5"/>
        <w:tblW w:w="13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60"/>
        <w:gridCol w:w="1843"/>
        <w:gridCol w:w="2268"/>
        <w:gridCol w:w="255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论文名称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发表刊物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论文级别</w:t>
            </w: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发表时间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学前教育专业硕士研究生体育游戏课程的教学设计研究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亚太教育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省级</w:t>
            </w: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2016.3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郑玉霞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60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应用网络课件优化运动解剖学教学</w:t>
            </w:r>
          </w:p>
        </w:tc>
        <w:tc>
          <w:tcPr>
            <w:tcW w:w="1843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辽宁省体育科学学会第六届论文报告会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论文集</w:t>
            </w:r>
          </w:p>
        </w:tc>
        <w:tc>
          <w:tcPr>
            <w:tcW w:w="2268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省级会议</w:t>
            </w:r>
          </w:p>
        </w:tc>
        <w:tc>
          <w:tcPr>
            <w:tcW w:w="2552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2016.11</w:t>
            </w:r>
          </w:p>
        </w:tc>
        <w:tc>
          <w:tcPr>
            <w:tcW w:w="2693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吴琳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60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社会体育专业课程体系优化与学生实践能力培养模式探微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辽宁省体育科学学会第六届论文报告会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论文集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省级会议</w:t>
            </w:r>
          </w:p>
        </w:tc>
        <w:tc>
          <w:tcPr>
            <w:tcW w:w="2552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2016.11</w:t>
            </w:r>
          </w:p>
        </w:tc>
        <w:tc>
          <w:tcPr>
            <w:tcW w:w="2693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李洋洋（第一作者）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与校外教育实践基地相匹配的应用型体育专业人才培养模式研究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体育时空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省级</w:t>
            </w: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2016.12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郑玉霞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体育专业学生校外教育实践基地建设的模式研究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当代体育科技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省级</w:t>
            </w: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2017.1 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郑玉霞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60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导师制下的高校体育专业大学生自主学习能力的构建</w:t>
            </w:r>
          </w:p>
        </w:tc>
        <w:tc>
          <w:tcPr>
            <w:tcW w:w="1843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都市家教</w:t>
            </w:r>
          </w:p>
        </w:tc>
        <w:tc>
          <w:tcPr>
            <w:tcW w:w="2268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省级</w:t>
            </w:r>
          </w:p>
        </w:tc>
        <w:tc>
          <w:tcPr>
            <w:tcW w:w="2552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2017.1（上）</w:t>
            </w:r>
          </w:p>
        </w:tc>
        <w:tc>
          <w:tcPr>
            <w:tcW w:w="2693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李迎春（第二作者）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60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社会体育专业校外实践教学基地建设研究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体育时空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省级</w:t>
            </w:r>
          </w:p>
        </w:tc>
        <w:tc>
          <w:tcPr>
            <w:tcW w:w="2552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2017.1</w:t>
            </w:r>
          </w:p>
        </w:tc>
        <w:tc>
          <w:tcPr>
            <w:tcW w:w="2693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60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体育教育专业教学实践基地建设研究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体育时空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省级</w:t>
            </w:r>
          </w:p>
        </w:tc>
        <w:tc>
          <w:tcPr>
            <w:tcW w:w="2552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2017.2</w:t>
            </w:r>
          </w:p>
        </w:tc>
        <w:tc>
          <w:tcPr>
            <w:tcW w:w="2693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60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基于创新创业教育理念的运动康复专业人才培养的新思考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体育时空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省级</w:t>
            </w:r>
          </w:p>
        </w:tc>
        <w:tc>
          <w:tcPr>
            <w:tcW w:w="2552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2017.2</w:t>
            </w:r>
          </w:p>
        </w:tc>
        <w:tc>
          <w:tcPr>
            <w:tcW w:w="2693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吴琳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60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运动康复专业多元化实践教学对应用型人才的培养</w:t>
            </w:r>
          </w:p>
        </w:tc>
        <w:tc>
          <w:tcPr>
            <w:tcW w:w="1843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体育时空</w:t>
            </w:r>
          </w:p>
        </w:tc>
        <w:tc>
          <w:tcPr>
            <w:tcW w:w="2268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省级</w:t>
            </w:r>
          </w:p>
        </w:tc>
        <w:tc>
          <w:tcPr>
            <w:tcW w:w="2552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2017.6</w:t>
            </w:r>
          </w:p>
        </w:tc>
        <w:tc>
          <w:tcPr>
            <w:tcW w:w="2693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吴琳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60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微课在武术教学中的应用与监控研究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文体用品与科技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省级</w:t>
            </w:r>
          </w:p>
        </w:tc>
        <w:tc>
          <w:tcPr>
            <w:tcW w:w="2552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2017.10</w:t>
            </w:r>
          </w:p>
        </w:tc>
        <w:tc>
          <w:tcPr>
            <w:tcW w:w="2693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谭成钢（第一作者）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60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健美操视频课在教学中的促进作用研究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文体用品与科技</w:t>
            </w:r>
          </w:p>
        </w:tc>
        <w:tc>
          <w:tcPr>
            <w:tcW w:w="2268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省级</w:t>
            </w:r>
          </w:p>
        </w:tc>
        <w:tc>
          <w:tcPr>
            <w:tcW w:w="2552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2017.10</w:t>
            </w:r>
          </w:p>
        </w:tc>
        <w:tc>
          <w:tcPr>
            <w:tcW w:w="2693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260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“翻转课堂”模式在健美操教学中应用之研究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文体用品与科技</w:t>
            </w:r>
          </w:p>
        </w:tc>
        <w:tc>
          <w:tcPr>
            <w:tcW w:w="2268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省级</w:t>
            </w:r>
          </w:p>
        </w:tc>
        <w:tc>
          <w:tcPr>
            <w:tcW w:w="2552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2017.10</w:t>
            </w:r>
          </w:p>
        </w:tc>
        <w:tc>
          <w:tcPr>
            <w:tcW w:w="2693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260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建构体育专业学生毕业论文质量监控及评价体系的初步研究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文体用品与科技</w:t>
            </w:r>
          </w:p>
        </w:tc>
        <w:tc>
          <w:tcPr>
            <w:tcW w:w="2268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省级</w:t>
            </w:r>
          </w:p>
        </w:tc>
        <w:tc>
          <w:tcPr>
            <w:tcW w:w="2552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2018.1</w:t>
            </w:r>
          </w:p>
        </w:tc>
        <w:tc>
          <w:tcPr>
            <w:tcW w:w="2693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斯勤夫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ahoma" w:hAnsi="Tahoma" w:eastAsia="微软雅黑" w:cstheme="minorBidi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体育专业校内大学生创新创业教育基地建设的理论研究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体育时空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省级</w:t>
            </w: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2018.1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郑玉霞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体育专业校内大学生创新创业教育基地建设的实践研究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体育时空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省级</w:t>
            </w: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2018.1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郑玉霞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260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小组合作学习在校园足球教学中的运用研究</w:t>
            </w:r>
          </w:p>
        </w:tc>
        <w:tc>
          <w:tcPr>
            <w:tcW w:w="1843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鞍山师范学院学报</w:t>
            </w:r>
          </w:p>
        </w:tc>
        <w:tc>
          <w:tcPr>
            <w:tcW w:w="2268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省级</w:t>
            </w:r>
          </w:p>
        </w:tc>
        <w:tc>
          <w:tcPr>
            <w:tcW w:w="2552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2018.10</w:t>
            </w:r>
          </w:p>
        </w:tc>
        <w:tc>
          <w:tcPr>
            <w:tcW w:w="2693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孔久春</w:t>
            </w:r>
          </w:p>
        </w:tc>
      </w:tr>
    </w:tbl>
    <w:p>
      <w:pPr>
        <w:spacing w:after="0" w:line="220" w:lineRule="atLeast"/>
        <w:rPr>
          <w:rFonts w:hint="eastAsia"/>
          <w:sz w:val="24"/>
          <w:szCs w:val="24"/>
        </w:rPr>
      </w:pPr>
    </w:p>
    <w:p>
      <w:pPr>
        <w:spacing w:line="220" w:lineRule="atLeast"/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B4080B"/>
    <w:rsid w:val="00D31D50"/>
    <w:rsid w:val="00D5463F"/>
    <w:rsid w:val="00FC1A89"/>
    <w:rsid w:val="01A877AC"/>
    <w:rsid w:val="12672FE1"/>
    <w:rsid w:val="29AA2199"/>
    <w:rsid w:val="2EC14A6A"/>
    <w:rsid w:val="340F0BFB"/>
    <w:rsid w:val="3FA704A1"/>
    <w:rsid w:val="4D83618F"/>
    <w:rsid w:val="54175538"/>
    <w:rsid w:val="5ABC10FD"/>
    <w:rsid w:val="5C373651"/>
    <w:rsid w:val="6C5C540A"/>
    <w:rsid w:val="70CA4DC4"/>
    <w:rsid w:val="7832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8</TotalTime>
  <ScaleCrop>false</ScaleCrop>
  <LinksUpToDate>false</LinksUpToDate>
  <CharactersWithSpaces>159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王建军</cp:lastModifiedBy>
  <dcterms:modified xsi:type="dcterms:W3CDTF">2019-11-24T06:30:15Z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